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acciones para hacer del mundo un lugar mejor este 2021, sin salir de casa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¿Sabías que sólo el 8% de las personas cumplen sus propósitos de año nuevo?*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center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De acuerdo con el Foro Económico Mundial 2020, el planeta está virando hacia un sistema más sostenible, equitativo y justo.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 un mes de haber iniciado este 2021 y después de dejar atrás un año difícil, surge la posibilidad de reflexionar y retomar las experiencias pasadas para transformarlas en aprendizaje, con el fin de ser mejores.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Con ello en mente, ¿ya comenzaste a trabajar tus propósitos de este año? Y es que, honestamente, ¿cuántos de ellos cumples? Se dice que la mayoría de nosotros no los </w:t>
      </w:r>
      <w:r w:rsidDel="00000000" w:rsidR="00000000" w:rsidRPr="00000000">
        <w:rPr>
          <w:rtl w:val="0"/>
        </w:rPr>
        <w:t xml:space="preserve">llevamos a cabo debido</w:t>
      </w:r>
      <w:r w:rsidDel="00000000" w:rsidR="00000000" w:rsidRPr="00000000">
        <w:rPr>
          <w:rtl w:val="0"/>
        </w:rPr>
        <w:t xml:space="preserve"> a que sólo se ven como “tareas”, y no como verdaderos compromisos. Para que esta percepción cambie, hay que conectar con ellos, de esta manera se creará un lazo emocional e intelectual que se traducirá en razones de peso para concretarlos.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¿Tú estás conectado con tus propósitos? Si respondiste que no, tal vez ésa sea la razón por la cual no los cumples. A veces todos necesitamos algo más trascendental para encontrar una meta real a lo que hacemos.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Si en tu lista de año nuevo no habías incluido acciones para ayudar a otros o al planeta, aquí t</w:t>
      </w:r>
      <w:r w:rsidDel="00000000" w:rsidR="00000000" w:rsidRPr="00000000">
        <w:rPr>
          <w:rtl w:val="0"/>
        </w:rPr>
        <w:t xml:space="preserve">e compartimos 3 opciones para</w:t>
      </w:r>
      <w:r w:rsidDel="00000000" w:rsidR="00000000" w:rsidRPr="00000000">
        <w:rPr>
          <w:rtl w:val="0"/>
        </w:rPr>
        <w:t xml:space="preserve"> conectar</w:t>
      </w:r>
      <w:r w:rsidDel="00000000" w:rsidR="00000000" w:rsidRPr="00000000">
        <w:rPr>
          <w:rtl w:val="0"/>
        </w:rPr>
        <w:t xml:space="preserve"> con el mundo, ayudar a alguien más y dar un sentido diferente a tu vida este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Armar un huerto en casa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Si quieres unir tu mente y tu cuerpo con la madre tierra, ¡construye un huerto en casa! Es muy fácil de iniciar y con el tiempo puedes </w:t>
      </w:r>
      <w:r w:rsidDel="00000000" w:rsidR="00000000" w:rsidRPr="00000000">
        <w:rPr>
          <w:rtl w:val="0"/>
        </w:rPr>
        <w:t xml:space="preserve">irlo agrandando</w:t>
      </w:r>
      <w:r w:rsidDel="00000000" w:rsidR="00000000" w:rsidRPr="00000000">
        <w:rPr>
          <w:rtl w:val="0"/>
        </w:rPr>
        <w:t xml:space="preserve"> para cultivar nuevos alimentos; más que una tendencia, es una práctica con múltiples beneficios para ti y el planeta.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De acuerdo con diversas organizaciones ambientalistas, tener un huerto en casa podría ser el primer gran paso para cambiar tu estilo de vida hacia uno más sano, responsable y ecológico; además, favorece a las cadenas cortas agroalimentarias, basadas en modelos de alimentación y consumo más saludables y responsables con el medio ambiente.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Entre sus ventajas están lograr una dieta saludable y a mejor precio, tener un mayor entendimiento de los procesos de la naturaleza, contar con alimentos durante todo el año, y conocer el proceso de cultivo y la calidad de lo que comes. Incluso podrías comercializar lo que cosechas entre familiares y amigos, y así obtener ingresos extra mientras cuidas al planeta.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Esta es una de las formas más inmediatas de ayudar a que la Tierra vuelva a ser verde sin salir de casa. </w:t>
      </w:r>
      <w:r w:rsidDel="00000000" w:rsidR="00000000" w:rsidRPr="00000000">
        <w:rPr>
          <w:rtl w:val="0"/>
        </w:rPr>
        <w:t xml:space="preserve">Afortunadamente </w:t>
      </w:r>
      <w:r w:rsidDel="00000000" w:rsidR="00000000" w:rsidRPr="00000000">
        <w:rPr>
          <w:rtl w:val="0"/>
        </w:rPr>
        <w:t xml:space="preserve">existen diversos </w:t>
      </w:r>
      <w:r w:rsidDel="00000000" w:rsidR="00000000" w:rsidRPr="00000000">
        <w:rPr>
          <w:rtl w:val="0"/>
        </w:rPr>
        <w:t xml:space="preserve">tutoriales en internet</w:t>
      </w:r>
      <w:r w:rsidDel="00000000" w:rsidR="00000000" w:rsidRPr="00000000">
        <w:rPr>
          <w:rtl w:val="0"/>
        </w:rPr>
        <w:t xml:space="preserve"> que te</w:t>
      </w:r>
      <w:r w:rsidDel="00000000" w:rsidR="00000000" w:rsidRPr="00000000">
        <w:rPr>
          <w:rtl w:val="0"/>
        </w:rPr>
        <w:t xml:space="preserve"> podrán ayudar a comenzar este propósito, como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este de la Alcaldía Tlalpan</w:t>
        </w:r>
      </w:hyperlink>
      <w:r w:rsidDel="00000000" w:rsidR="00000000" w:rsidRPr="00000000">
        <w:rPr>
          <w:rtl w:val="0"/>
        </w:rPr>
        <w:t xml:space="preserve"> (CDMX).  </w:t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Aprender primeros auxilios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Un regalo para conectar con la vida y que podemos dar este año a nuestros seres queridos e incluso a desconocidos, es aprender primeros auxilios; pues nunca sabemos cuándo podríamos estar en una situación crítica como heridas o ahogamientos de quienes nos rodean, por ejemplo, y en momentos como estos nuestro conocimiento puede incluso salvar vidas.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Instituciones públicas y académicas, entre otras, constantemente ofrecen cursos para aprender todo sobre primeros auxilios, y así saber cómo reaccionar ante muchas situaciones donde la integridad de una persona se encuentre en riesgo. Debido a la cuarentena actual, </w:t>
      </w:r>
      <w:r w:rsidDel="00000000" w:rsidR="00000000" w:rsidRPr="00000000">
        <w:rPr>
          <w:rtl w:val="0"/>
        </w:rPr>
        <w:t xml:space="preserve">estos se </w:t>
      </w:r>
      <w:r w:rsidDel="00000000" w:rsidR="00000000" w:rsidRPr="00000000">
        <w:rPr>
          <w:rtl w:val="0"/>
        </w:rPr>
        <w:t xml:space="preserve">ofrecen en línea</w:t>
      </w:r>
      <w:r w:rsidDel="00000000" w:rsidR="00000000" w:rsidRPr="00000000">
        <w:rPr>
          <w:rtl w:val="0"/>
        </w:rPr>
        <w:t xml:space="preserve"> como los de la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Cruz Roja Mexicana</w:t>
        </w:r>
      </w:hyperlink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  <w:t xml:space="preserve"> sin embargo, una vez activado el semáforo verde para volver a las actividades cotidianas, será posible tomarlos también de manera presencial.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Ayudar a pacientes con cáncer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Otra forma de trascender en la vida, es ayudar desinteresadamente a la sociedad. Puedes acercarte a organizaciones sin fines de lucro, sobre todo a aquellas cuyos esfuerzos buscan salvar la vida de personas vulnerables o sin los recursos suficientes para solventar sus tratamientos médicos.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Una de ellas es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Be The Match</w:t>
        </w:r>
      </w:hyperlink>
      <w:hyperlink r:id="rId9">
        <w:r w:rsidDel="00000000" w:rsidR="00000000" w:rsidRPr="00000000">
          <w:rPr>
            <w:color w:val="1155cc"/>
            <w:u w:val="single"/>
            <w:vertAlign w:val="superscript"/>
            <w:rtl w:val="0"/>
          </w:rPr>
          <w:t xml:space="preserve">®</w:t>
        </w:r>
      </w:hyperlink>
      <w:r w:rsidDel="00000000" w:rsidR="00000000" w:rsidRPr="00000000">
        <w:rPr>
          <w:rtl w:val="0"/>
        </w:rPr>
        <w:t xml:space="preserve">, que se encarga de conectar a donadores de células madre con quienes padecen enfermedades de </w:t>
      </w:r>
      <w:r w:rsidDel="00000000" w:rsidR="00000000" w:rsidRPr="00000000">
        <w:rPr>
          <w:rtl w:val="0"/>
        </w:rPr>
        <w:t xml:space="preserve">la sangre</w:t>
      </w:r>
      <w:r w:rsidDel="00000000" w:rsidR="00000000" w:rsidRPr="00000000">
        <w:rPr>
          <w:rtl w:val="0"/>
        </w:rPr>
        <w:t xml:space="preserve"> como la leucemia. ¿Sabías que un trasplante de células madre puede ser la última oportunidad de salvación para los pacientes?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Si quieres apoyar a esta noble causa y convertirte en héroe sin exponerte al exterior debido a la pandemia, sólo tienes que</w:t>
      </w: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solicitar tu kit de registro a domicilio</w:t>
        </w:r>
      </w:hyperlink>
      <w:r w:rsidDel="00000000" w:rsidR="00000000" w:rsidRPr="00000000">
        <w:rPr>
          <w:rtl w:val="0"/>
        </w:rPr>
        <w:t xml:space="preserve"> para ser parte de la base de donadores de células madre más grande del mundo; una </w:t>
      </w:r>
      <w:r w:rsidDel="00000000" w:rsidR="00000000" w:rsidRPr="00000000">
        <w:rPr>
          <w:rtl w:val="0"/>
        </w:rPr>
        <w:t xml:space="preserve">vez </w:t>
      </w:r>
      <w:r w:rsidDel="00000000" w:rsidR="00000000" w:rsidRPr="00000000">
        <w:rPr>
          <w:rtl w:val="0"/>
        </w:rPr>
        <w:t xml:space="preserve">analizada tu muestra bucal</w:t>
      </w:r>
      <w:r w:rsidDel="00000000" w:rsidR="00000000" w:rsidRPr="00000000">
        <w:rPr>
          <w:rtl w:val="0"/>
        </w:rPr>
        <w:t xml:space="preserve">, te </w:t>
      </w:r>
      <w:r w:rsidDel="00000000" w:rsidR="00000000" w:rsidRPr="00000000">
        <w:rPr>
          <w:rtl w:val="0"/>
        </w:rPr>
        <w:t xml:space="preserve">contactarán</w:t>
      </w:r>
      <w:r w:rsidDel="00000000" w:rsidR="00000000" w:rsidRPr="00000000">
        <w:rPr>
          <w:rtl w:val="0"/>
        </w:rPr>
        <w:t xml:space="preserve"> en cuanto encuentren a un paciente que sea compatible genéticamente contigo. Cabe destacar que de julio a </w:t>
      </w:r>
      <w:r w:rsidDel="00000000" w:rsidR="00000000" w:rsidRPr="00000000">
        <w:rPr>
          <w:rtl w:val="0"/>
        </w:rPr>
        <w:t xml:space="preserve">diciembre</w:t>
      </w:r>
      <w:r w:rsidDel="00000000" w:rsidR="00000000" w:rsidRPr="00000000">
        <w:rPr>
          <w:rtl w:val="0"/>
        </w:rPr>
        <w:t xml:space="preserve"> de 2020</w:t>
      </w:r>
      <w:r w:rsidDel="00000000" w:rsidR="00000000" w:rsidRPr="00000000">
        <w:rPr>
          <w:rtl w:val="0"/>
        </w:rPr>
        <w:t xml:space="preserve">, 2,005 personas solicitaron su kit de registro para iniciar su donación en vida. ¡Faltas tú!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Sabemos que hoy en día muchos tipos de </w:t>
      </w:r>
      <w:r w:rsidDel="00000000" w:rsidR="00000000" w:rsidRPr="00000000">
        <w:rPr>
          <w:rtl w:val="0"/>
        </w:rPr>
        <w:t xml:space="preserve">cáncer </w:t>
      </w:r>
      <w:r w:rsidDel="00000000" w:rsidR="00000000" w:rsidRPr="00000000">
        <w:rPr>
          <w:rtl w:val="0"/>
        </w:rPr>
        <w:t xml:space="preserve">son curables. Lamentablemente, una gran cantidad de familias se enfrentan a barreras económicas que les impiden cubrir los costos de los tratamientos; en estos casos, una tapita puede ser la diferencia.  ¿Cómo? Muy fácil, ¡nunca tires las tapitas de tus envases!, ya que el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Banco de Tapitas</w:t>
        </w:r>
      </w:hyperlink>
      <w:r w:rsidDel="00000000" w:rsidR="00000000" w:rsidRPr="00000000">
        <w:rPr>
          <w:rtl w:val="0"/>
        </w:rPr>
        <w:t xml:space="preserve"> las utiliza para venderlas y financiar tratamientos contra el cáncer; así que junta todas las que puedas y </w:t>
      </w:r>
      <w:r w:rsidDel="00000000" w:rsidR="00000000" w:rsidRPr="00000000">
        <w:rPr>
          <w:rtl w:val="0"/>
        </w:rPr>
        <w:t xml:space="preserve">dónalas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También puedes apoyar ya sea en especie, tiempo o dinero a organizaciones como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ANSeR</w:t>
        </w:r>
      </w:hyperlink>
      <w:r w:rsidDel="00000000" w:rsidR="00000000" w:rsidRPr="00000000">
        <w:rPr>
          <w:rtl w:val="0"/>
        </w:rPr>
        <w:t xml:space="preserve"> (Aquí Nadie Se Rinde, I.A.P.) y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AMANC</w:t>
        </w:r>
      </w:hyperlink>
      <w:r w:rsidDel="00000000" w:rsidR="00000000" w:rsidRPr="00000000">
        <w:rPr>
          <w:rtl w:val="0"/>
        </w:rPr>
        <w:t xml:space="preserve"> (Asociación Mexicana de Ayuda a Niños con Cáncer, I.A.P.)</w:t>
      </w:r>
      <w:r w:rsidDel="00000000" w:rsidR="00000000" w:rsidRPr="00000000">
        <w:rPr>
          <w:rtl w:val="0"/>
        </w:rPr>
        <w:t xml:space="preserve">, que se encargan de acompañar a los pacientes pediátricos en su tratamiento.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Maneras de ayudar siempre hay. En ti radica la oportunidad de convertirte en factor de cambio este 2021 para que cada vez más personas disfruten de una vida plena y llena de felicidad.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Si te interesa conocer más sobre cualquiera de estas maravillosas causas, aquí puedes encontrar más detalles: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Be The Match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México: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Web: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bethematch.org.mx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Facebook: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Be The Match México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Instagram: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Bethematch_MX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YouTube: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Be The Match México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TikTok: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BeTheMatch_MX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LinkedIn: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Be The Match México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Banco de Tapitas: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Web: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BancoDeTapitas.org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Facebook: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Banco de Tapitas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Twitter: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@bancodetapitas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YouTube: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Banco de Tapitas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AMANC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Web: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amanc.org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Facebook: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AMANC México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Twitter: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@AMANCMEXICO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YouTube: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AMANC 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ANSeR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Web: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aquinadieserinde.org.mx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Facebook: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anseriap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Twitter: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@ASeRiap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YouTube: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Aquí Nadie Se Rinde I.A.P.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Cruz Roja Mexicana: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Web: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cruzrojamexicana.org.mx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Facebook: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CruzRojaMx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Twitter: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@CruzRoja_MX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YouTube: 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CRUZ ROJA MEXICANA IAP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Alcaldía Tlalpan: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Web: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tlalpan.cdmx.gob.mx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Facebook: 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TlalpanAl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Twitter: </w:t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@TlalpanAl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YouTube: </w:t>
      </w: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DelegaciónTlalpan01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*Fuente: Departamento de Psicología de la Universidad de Scranton, Estados Unidos.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4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81163" cy="39650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eader" Target="header1.xml"/><Relationship Id="rId20" Type="http://schemas.openxmlformats.org/officeDocument/2006/relationships/hyperlink" Target="https://www.bancodetapitas.org/" TargetMode="External"/><Relationship Id="rId22" Type="http://schemas.openxmlformats.org/officeDocument/2006/relationships/hyperlink" Target="https://twitter.com/bancodetapitas" TargetMode="External"/><Relationship Id="rId21" Type="http://schemas.openxmlformats.org/officeDocument/2006/relationships/hyperlink" Target="https://www.facebook.com/bancodetapitas" TargetMode="External"/><Relationship Id="rId24" Type="http://schemas.openxmlformats.org/officeDocument/2006/relationships/hyperlink" Target="https://www.amanc.org/" TargetMode="External"/><Relationship Id="rId23" Type="http://schemas.openxmlformats.org/officeDocument/2006/relationships/hyperlink" Target="https://www.youtube.com/channel/UCZjnGj-wHALOov8K7Lj2JD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ethematch.org.mx/eventos/" TargetMode="External"/><Relationship Id="rId26" Type="http://schemas.openxmlformats.org/officeDocument/2006/relationships/hyperlink" Target="https://twitter.com/AMANCMEXICO" TargetMode="External"/><Relationship Id="rId25" Type="http://schemas.openxmlformats.org/officeDocument/2006/relationships/hyperlink" Target="https://www.facebook.com/amanc.mexico/" TargetMode="External"/><Relationship Id="rId28" Type="http://schemas.openxmlformats.org/officeDocument/2006/relationships/hyperlink" Target="https://www.aquinadieserinde.org.mx/" TargetMode="External"/><Relationship Id="rId27" Type="http://schemas.openxmlformats.org/officeDocument/2006/relationships/hyperlink" Target="https://www.youtube.com/user/amancoficia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cdCHIx2kJU" TargetMode="External"/><Relationship Id="rId29" Type="http://schemas.openxmlformats.org/officeDocument/2006/relationships/hyperlink" Target="https://www.facebook.com/anseriap" TargetMode="External"/><Relationship Id="rId7" Type="http://schemas.openxmlformats.org/officeDocument/2006/relationships/hyperlink" Target="https://www.cruzrojamexicana.org.mx/contenido/Escuelas/4#capacitate-en-primeros-auxilios" TargetMode="External"/><Relationship Id="rId8" Type="http://schemas.openxmlformats.org/officeDocument/2006/relationships/hyperlink" Target="https://bethematch.org.mx/eventos/" TargetMode="External"/><Relationship Id="rId31" Type="http://schemas.openxmlformats.org/officeDocument/2006/relationships/hyperlink" Target="https://www.youtube.com/channel/UC8vIuOsDMpl9-QF9Hz05Ddw/featured" TargetMode="External"/><Relationship Id="rId30" Type="http://schemas.openxmlformats.org/officeDocument/2006/relationships/hyperlink" Target="https://twitter.com/anseriap" TargetMode="External"/><Relationship Id="rId11" Type="http://schemas.openxmlformats.org/officeDocument/2006/relationships/hyperlink" Target="https://www.bancodetapitas.org/" TargetMode="External"/><Relationship Id="rId33" Type="http://schemas.openxmlformats.org/officeDocument/2006/relationships/hyperlink" Target="https://www.facebook.com/CruzRojaMx/" TargetMode="External"/><Relationship Id="rId10" Type="http://schemas.openxmlformats.org/officeDocument/2006/relationships/hyperlink" Target="https://bethematch.org.mx/entregakits/" TargetMode="External"/><Relationship Id="rId32" Type="http://schemas.openxmlformats.org/officeDocument/2006/relationships/hyperlink" Target="https://www.cruzrojamexicana.org.mx/" TargetMode="External"/><Relationship Id="rId13" Type="http://schemas.openxmlformats.org/officeDocument/2006/relationships/hyperlink" Target="https://donar.amanc.org/" TargetMode="External"/><Relationship Id="rId35" Type="http://schemas.openxmlformats.org/officeDocument/2006/relationships/hyperlink" Target="https://www.youtube.com/c/CRUZROJAMEXICANAIAP" TargetMode="External"/><Relationship Id="rId12" Type="http://schemas.openxmlformats.org/officeDocument/2006/relationships/hyperlink" Target="https://www.aquinadieserinde.org.mx/como-ayudar-en-contingencia" TargetMode="External"/><Relationship Id="rId34" Type="http://schemas.openxmlformats.org/officeDocument/2006/relationships/hyperlink" Target="https://twitter.com/CruzRoja_MX" TargetMode="External"/><Relationship Id="rId15" Type="http://schemas.openxmlformats.org/officeDocument/2006/relationships/hyperlink" Target="https://www.facebook.com/BeTheMatchMexico" TargetMode="External"/><Relationship Id="rId37" Type="http://schemas.openxmlformats.org/officeDocument/2006/relationships/hyperlink" Target="https://www.facebook.com/TlalpanAl/" TargetMode="External"/><Relationship Id="rId14" Type="http://schemas.openxmlformats.org/officeDocument/2006/relationships/hyperlink" Target="https://bethematch.org.mx/" TargetMode="External"/><Relationship Id="rId36" Type="http://schemas.openxmlformats.org/officeDocument/2006/relationships/hyperlink" Target="http://www.tlalpan.cdmx.gob.mx/" TargetMode="External"/><Relationship Id="rId17" Type="http://schemas.openxmlformats.org/officeDocument/2006/relationships/hyperlink" Target="https://www.youtube.com/channel/UC0qQ0Br_hKnWqyCHgX2Y0vQ" TargetMode="External"/><Relationship Id="rId39" Type="http://schemas.openxmlformats.org/officeDocument/2006/relationships/hyperlink" Target="https://www.youtube.com/c/Delegaci%C3%B3nTlalpan01" TargetMode="External"/><Relationship Id="rId16" Type="http://schemas.openxmlformats.org/officeDocument/2006/relationships/hyperlink" Target="https://www.instagram.com/bethematch_mx/" TargetMode="External"/><Relationship Id="rId38" Type="http://schemas.openxmlformats.org/officeDocument/2006/relationships/hyperlink" Target="https://twitter.com/TlalpanAl" TargetMode="External"/><Relationship Id="rId19" Type="http://schemas.openxmlformats.org/officeDocument/2006/relationships/hyperlink" Target="https://www.linkedin.com/company/be-the-match-m%C3%A9xico/?originalSubdomain=mx" TargetMode="External"/><Relationship Id="rId18" Type="http://schemas.openxmlformats.org/officeDocument/2006/relationships/hyperlink" Target="https://www.tiktok.com/@bethematch_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